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3521" text:style-name="Internet_20_link" text:visited-style-name="Visited_20_Internet_20_Link">
              <text:span text:style-name="ListLabel_20_28">
                <text:span text:style-name="T8">1 Woonupdate 003</text:span>
              </text:span>
            </text:a>
          </text:p>
        </text:list-item>
        <text:list-item>
          <text:p text:style-name="P2">
            <text:a xlink:type="simple" xlink:href="#43518" text:style-name="Internet_20_link" text:visited-style-name="Visited_20_Internet_20_Link">
              <text:span text:style-name="ListLabel_20_28">
                <text:span text:style-name="T8">2 Grondstoffenmonitor 2023</text:span>
              </text:span>
            </text:a>
          </text:p>
        </text:list-item>
        <text:list-item>
          <text:p text:style-name="P2">
            <text:a xlink:type="simple" xlink:href="#43517" text:style-name="Internet_20_link" text:visited-style-name="Visited_20_Internet_20_Link">
              <text:span text:style-name="ListLabel_20_28">
                <text:span text:style-name="T8">3 Label C kantoren</text:span>
              </text:span>
            </text:a>
          </text:p>
        </text:list-item>
        <text:list-item>
          <text:p text:style-name="P2">
            <text:a xlink:type="simple" xlink:href="#43516" text:style-name="Internet_20_link" text:visited-style-name="Visited_20_Internet_20_Link">
              <text:span text:style-name="ListLabel_20_28">
                <text:span text:style-name="T8">4 Toezegging groene leges</text:span>
              </text:span>
            </text:a>
          </text:p>
        </text:list-item>
        <text:list-item>
          <text:p text:style-name="P2">
            <text:a xlink:type="simple" xlink:href="#43511" text:style-name="Internet_20_link" text:visited-style-name="Visited_20_Internet_20_Link">
              <text:span text:style-name="ListLabel_20_28">
                <text:span text:style-name="T8">5 Archiefjaarverslag 2023 en KPI-rapportage 2023</text:span>
              </text:span>
            </text:a>
          </text:p>
        </text:list-item>
        <text:list-item>
          <text:p text:style-name="P2">
            <text:a xlink:type="simple" xlink:href="#43505" text:style-name="Internet_20_link" text:visited-style-name="Visited_20_Internet_20_Link">
              <text:span text:style-name="ListLabel_20_28">
                <text:span text:style-name="T8">6 Voorgenomen bestuurlijke fusie Stichting Catent en Stichting PCO-N</text:span>
              </text:span>
            </text:a>
          </text:p>
        </text:list-item>
        <text:list-item>
          <text:p text:style-name="P2" loext:marker-style-name="T5">
            <text:a xlink:type="simple" xlink:href="#43502" text:style-name="Internet_20_link" text:visited-style-name="Visited_20_Internet_20_Link">
              <text:span text:style-name="ListLabel_20_28">
                <text:span text:style-name="T8">7 Eindrapportage Verbijzonderde Interne Controle (VIC)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21"/>
        Woonupdate 003
        <text:bookmark-end text:name="43521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24-06-2024 17:56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Woonupdate 003, 20240624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617,36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oonupdate-003-2024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18"/>
        Grondstoffenmonitor 2023
        <text:bookmark-end text:name="43518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20-06-2024 13:09</text:p>
          </table:table-cell>
        </table:table-row>
        <table:table-row table:style-name="Table5.1">
          <table:table-cell table:style-name="Table5.A1" office:value-type="string">
            <text:p text:style-name="P4">
              Zichtbaarheid
              <text:soft-page-break/>
            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Grondstoffenmonitor 2023, 20240620
              <text:span text:style-name="T3"/>
            </text:p>
            <text:p text:style-name="P7"/>
          </table:table-cell>
          <table:table-cell table:style-name="Table6.A2" office:value-type="string">
            <text:p text:style-name="P8">20-06-2024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5,78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Grondstoffenmonitor-2023-2024062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17"/>
        Label C kantoren
        <text:bookmark-end text:name="43517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20-06-2024 12:39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Label C kantoren, 20240620
              <text:span text:style-name="T3"/>
            </text:p>
            <text:p text:style-name="P7"/>
          </table:table-cell>
          <table:table-cell table:style-name="Table8.A2" office:value-type="string">
            <text:p text:style-name="P8">20-06-2024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40,76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Label-C-kantoren-202406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16"/>
        Toezegging groene leges
        <text:bookmark-end text:name="43516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20-06-2024 12:35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Toezegging groene leges, 20240620
              <text:span text:style-name="T3"/>
            </text:p>
            <text:p text:style-name="P7"/>
          </table:table-cell>
          <table:table-cell table:style-name="Table10.A2" office:value-type="string">
            <text:p text:style-name="P8">20-06-2024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90,33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Toezegging-groene-leges-2024062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11"/>
        Archiefjaarverslag 2023 en KPI-rapportage 2023
        <text:bookmark-end text:name="43511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13-06-2024 16:53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Archiefjaarverslag 2023 en KPI-rapportage 2023, 20240613
              <text:span text:style-name="T3"/>
            </text:p>
            <text:p text:style-name="P7"/>
          </table:table-cell>
          <table:table-cell table:style-name="Table12.A2" office:value-type="string">
            <text:p text:style-name="P8">13-06-2024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251,48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Archiefjaarverslag-2023-en-KPI-rapportage-2023-2024061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05"/>
        Voorgenomen bestuurlijke fusie Stichting Catent en Stichting PCO-N
        <text:bookmark-end text:name="43505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03-06-2024 16:08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Voorgenomen bestuurlijke fusie Stichting Catent en Stichting PCO-N, 20240603
              <text:span text:style-name="T3"/>
            </text:p>
            <text:p text:style-name="P7"/>
          </table:table-cell>
          <table:table-cell table:style-name="Table14.A2" office:value-type="string">
            <text:p text:style-name="P8">03-06-2024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910,80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Voorgenomen-bestuurlijke-fusie-Stichting-Catent-en-Stichting-PCO-N-2024060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02"/>
        <text:soft-page-break/>
        Eindrapportage Verbijzonderde Interne Controle (VIC) 2023
        <text:bookmark-end text:name="43502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03-06-2024 13:40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Eindrapportage Verbijzonderde Interne Controle (VIC) 2023, 20240603
              <text:span text:style-name="T3"/>
            </text:p>
            <text:p text:style-name="P7"/>
          </table:table-cell>
          <table:table-cell table:style-name="Table16.A2" office:value-type="string">
            <text:p text:style-name="P8">03-06-2024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572,13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Eindrapportage-Verbijzonderde-Interne-Controle-VIC-2023-2024060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295" meta:character-count="2006" meta:non-whitespace-character-count="18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2031511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2031511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