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06:24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Motie, D66-PvdA-VVD-CU, Beleid inwonerbetrokkenheid, Vroegtijdige betrokkenheid van inwoners,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28,10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PvdA-VVD-CU-Beleid-inwonerbetrokkenheid-Vroegtijdige-betrokkenheid-van-inwoners-23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Motie, D66-ChristenUnie-PvdA-VVD-GB, Beleid inwonerbetrokkenheid, Kansrijk intiatief zonder beleidsmatch,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164,96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ChristenUnie-PvdA-VVD-GB-Beleid-inwonerbetrokkenheid-Kansrijk-intiatief-zonder-beleidsmatch-23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Motie, GB-PvdA-VVD-D66-CDA, Jaarstukken 2024, Heroverweging nota risicomanagement en weerstandsvermogen,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22,84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Motie-GB-PvdA-VVD-D66-CDA-Jaarstukken-2024-Heroverweging-nota-risicomanagement-en-weerstandsvermogen-Raad-2-juni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70" meta:character-count="533" meta:non-whitespace-character-count="49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34615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34615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