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5" w:history="1">
        <w:r>
          <w:rPr>
            <w:rFonts w:ascii="Arial" w:hAnsi="Arial" w:eastAsia="Arial" w:cs="Arial"/>
            <w:color w:val="155CAA"/>
            <w:u w:val="single"/>
          </w:rPr>
          <w:t xml:space="preserve">1 Reactie op Regionale Energie Strategie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5"/>
      <w:r w:rsidRPr="00A448AC">
        <w:rPr>
          <w:rFonts w:ascii="Arial" w:hAnsi="Arial" w:cs="Arial"/>
          <w:b/>
          <w:bCs/>
          <w:color w:val="303F4C"/>
          <w:lang w:val="en-US"/>
        </w:rPr>
        <w:t>Reactie op Regionale Energie Strategie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1, Reactie op Regionale Energie Transitie, zaaknr 634677,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2, Reactie op Regionale Energie Transitie, zaaknr 634881,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3, Reactie op Regionale Energie Transitie,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indiener-1-Reactie-op-Regionale-Energie-Transitie-zaaknr-634677-20210610.pdf" TargetMode="External" /><Relationship Id="rId25" Type="http://schemas.openxmlformats.org/officeDocument/2006/relationships/hyperlink" Target="https://ris.dalfsen.nl//Raadsinformatie/Ingekomen-stuk/voor-kennisgeving-aannemen/Brf-indiener-2-Reactie-op-Regionale-Energie-Transitie-zaaknr-634881-20210610.pdf" TargetMode="External" /><Relationship Id="rId26" Type="http://schemas.openxmlformats.org/officeDocument/2006/relationships/hyperlink" Target="https://ris.dalfsen.nl//Raadsinformatie/Ingekomen-stuk/voor-kennisgeving-aannemen/Brf-indiener-3-Reactie-op-Regionale-Energie-Transitie-2021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