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55" w:history="1">
        <w:r>
          <w:rPr>
            <w:rFonts w:ascii="Arial" w:hAnsi="Arial" w:eastAsia="Arial" w:cs="Arial"/>
            <w:color w:val="155CAA"/>
            <w:u w:val="single"/>
          </w:rPr>
          <w:t xml:space="preserve">1 Raad 30 mei 2016 - Ingekomen stuk, E.V. , Hulp gevraagd voor burgers, ziek door de straling van draadloze communicatie, nr 2832-4743, 20160502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55"/>
      <w:r w:rsidRPr="00A448AC">
        <w:rPr>
          <w:rFonts w:ascii="Arial" w:hAnsi="Arial" w:cs="Arial"/>
          <w:b/>
          <w:bCs/>
          <w:color w:val="303F4C"/>
          <w:lang w:val="en-US"/>
        </w:rPr>
        <w:t>Raad 30 mei 2016 - Ingekomen stuk, E.V. , Hulp gevraagd voor burgers, ziek door de straling van draadloze communicatie, nr 2832-4743, 20160502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31-05-2016 11:55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30 mei 2016 - Ingekomen stuk, E.V. , Hulp gevraagd voor burgers, ziek door de straling van draadloze communicatie, nr 2832-4743, 20160502.pdf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02-05-2016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561,22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30-mei-2016-Ingekomen-stuk-E-V-Hulp-gevraagd-voor-burgers-ziek-door-de-straling-van-draadloze-communicatie-nr-2832-4743-201605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