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513" text:style-name="Internet_20_link" text:visited-style-name="Visited_20_Internet_20_Link">
              <text:span text:style-name="ListLabel_20_28">
                <text:span text:style-name="T8">1 Raad 30 jan 2017 - Ingekomen stuk, VNG Overijssel, gemeenten centraal Interbestuurlijk toezicht, nr 491396-120459, 20161222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513"/>
        Raad 30 jan 2017 - Ingekomen stuk, VNG Overijssel, gemeenten centraal Interbestuurlijk toezicht, nr 491396-120459, 20161222
        <text:bookmark-end text:name="4151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02-02-2017 15:32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30 jan 2017 - Ingekomen stuk, VNG Overijssel, gemeenten centraal Interbestuurlijk toezicht, nr 491396-120459, 20161222.pdf
              <text:span text:style-name="T3"/>
            </text:p>
            <text:p text:style-name="P7"/>
          </table:table-cell>
          <table:table-cell table:style-name="Table4.A2" office:value-type="string">
            <text:p text:style-name="P8">22-12-2016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Raad-30-jan-2017-Ingekomen-stuk-VNG-Overijssel-gemeenten-centraal-Interbestuurlijk-toezicht-nr-491396-120459-201612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9" meta:character-count="636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534805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534805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