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10" text:style-name="Internet_20_link" text:visited-style-name="Visited_20_Internet_20_Link">
              <text:span text:style-name="ListLabel_20_28">
                <text:span text:style-name="T8">1 Raad 26 mei 2014 - Ingekomen stuk, Aanneming benoeming wethouder N.L. Agricola, 20140520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10"/>
        Raad 26 mei 2014 - Ingekomen stuk, Aanneming benoeming wethouder N.L. Agricola, 20140520
        <text:bookmark-end text:name="412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16-06-2014 16:08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2014 - Ingekomen stuk, Aanneming benoeming wethouder N.L. Agricola, 20140520.pdf
              <text:span text:style-name="T3"/>
            </text:p>
            <text:p text:style-name="P7"/>
          </table:table-cell>
          <table:table-cell table:style-name="Table4.A2" office:value-type="string">
            <text:p text:style-name="P8">20-05-2014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256,74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mei-2014-Ingekomen-stuk-Aanneming-benoeming-wethouder-N-L-Agricola-201405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3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