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15" w:history="1">
        <w:r>
          <w:rPr>
            <w:rFonts w:ascii="Arial" w:hAnsi="Arial" w:eastAsia="Arial" w:cs="Arial"/>
            <w:color w:val="155CAA"/>
            <w:u w:val="single"/>
          </w:rPr>
          <w:t xml:space="preserve">1 Raad 25 nov 2013 - Ingekomen stuk, RvS Dalfsen BP Buitengebied voorl voorziening en beroepschrift A.J. van Dijk, 9973-15577, 20131007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15"/>
      <w:r w:rsidRPr="00A448AC">
        <w:rPr>
          <w:rFonts w:ascii="Arial" w:hAnsi="Arial" w:cs="Arial"/>
          <w:b/>
          <w:bCs/>
          <w:color w:val="303F4C"/>
          <w:lang w:val="en-US"/>
        </w:rPr>
        <w:t>Raad 25 nov 2013 - Ingekomen stuk, RvS Dalfsen BP Buitengebied voorl voorziening en beroepschrift A.J. van Dijk, 9973-15577, 20131007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03-08-2021 13:29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nov 2013 - Ingekomen stuk, RvS Dalfsen BP Buitengebied voorl voorziening en beroepschrift A.J. van Dijk, 9973-15577, 20131007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03-08-2021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351,45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5-nov-2013-Ingekomen-stuk-RvS-Dalfsen-BP-Buitengebied-voorl-voorziening-en-beroepschrift-A-J-van-Dijk-9973-15577-20131007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