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05:46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18" w:history="1">
        <w:r>
          <w:rPr>
            <w:rFonts w:ascii="Arial" w:hAnsi="Arial" w:eastAsia="Arial" w:cs="Arial"/>
            <w:color w:val="155CAA"/>
            <w:u w:val="single"/>
          </w:rPr>
          <w:t xml:space="preserve">1 Raad 25 nov 2013 - Ingekomen stuk, Provincie Overijssel, afschriften schrijven jaarrekening-begroting Wezo, GGD, Veiligheidsregio, nr 11178-15810, 20131021
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18"/>
      <w:r w:rsidRPr="00A448AC">
        <w:rPr>
          <w:rFonts w:ascii="Arial" w:hAnsi="Arial" w:cs="Arial"/>
          <w:b/>
          <w:bCs/>
          <w:color w:val="303F4C"/>
          <w:lang w:val="en-US"/>
        </w:rPr>
        <w:t>Raad 25 nov 2013 - Ingekomen stuk, Provincie Overijssel, afschriften schrijven jaarrekening-begroting Wezo, GGD, Veiligheidsregio, nr 11178-15810, 20131021
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26-11-2013 11:32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nov 2013 - Ingekomen stuk, Provincie Overijssel, afschriften schrijven jaarrekening-begroting Wezo, GGD, Veiligheidsregio, nr 11178-15810, 20131021.pdf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21-10-2013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127,79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5-nov-2013---Ingekomen-stuk--Provincie-Overijssel--afschriften-schrijven-jaarrekening-begroting-Wezo--GGD--Veiligheidsregio--nr-11178-15810--201310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