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0" text:style-name="Internet_20_link" text:visited-style-name="Visited_20_Internet_20_Link">
              <text:span text:style-name="ListLabel_20_28">
                <text:span text:style-name="T8">1 Raad 22 febr 2016 - Ingekomen stuk, RvS, Beroep ingetrokken BP N348 Lemelerveld, nr 30402-29831, 20160125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0"/>
        Raad 22 febr 2016 - Ingekomen stuk, RvS, Beroep ingetrokken BP N348 Lemelerveld, nr 30402-29831, 20160125
        <text:bookmark-end text:name="414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23-02-2016 12:40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febr 2016 - Ingekomen stuk, RvS, Beroep ingetrokken BP N348 Lemelerveld, nr 30402-29831, 20160125.pdf
              <text:span text:style-name="T3"/>
            </text:p>
            <text:p text:style-name="P7"/>
          </table:table-cell>
          <table:table-cell table:style-name="Table4.A2" office:value-type="string">
            <text:p text:style-name="P8">25-01-2016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febr-2016-Ingekomen-stuk-RvS-Beroep-ingetrokken-BP-N348-Lemelerveld-nr-30402-29831-2016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84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