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00:32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424" text:style-name="Internet_20_link" text:visited-style-name="Visited_20_Internet_20_Link">
              <text:span text:style-name="ListLabel_20_28">
                <text:span text:style-name="T8">1 Raad 22 febr 2016 - Ingekomen stuk, PB Oudleusen, inspraaktekst GS N340 3 febr jl, nr 30172-26962, 20160208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424"/>
        Raad 22 febr 2016 - Ingekomen stuk, PB Oudleusen, inspraaktekst GS N340 3 febr jl, nr 30172-26962, 20160208
        <text:bookmark-end text:name="4142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23-02-2016 12:41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22 febr 2016 - Ingekomen stuk, PB Oudleusen, inspraaktekst GS N340 3 febr jl, nr 30172-26962, 20160208.pdf
              <text:span text:style-name="T3"/>
            </text:p>
            <text:p text:style-name="P7"/>
          </table:table-cell>
          <table:table-cell table:style-name="Table4.A2" office:value-type="string">
            <text:p text:style-name="P8">08-02-2016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274,69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22-febr-2016-Ingekomen-stuk-PB-Oudleusen-inspraaktekst-GS-N340-3-febr-jl-nr-30172-26962-2016020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5" meta:character-count="590" meta:non-whitespace-character-count="52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1026847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1026847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