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9" w:history="1">
        <w:r>
          <w:rPr>
            <w:rFonts w:ascii="Arial" w:hAnsi="Arial" w:eastAsia="Arial" w:cs="Arial"/>
            <w:color w:val="155CAA"/>
            <w:u w:val="single"/>
          </w:rPr>
          <w:t xml:space="preserve">1 Raad 21 mrt 2016 - Ingekomen stuk, NBA, Afronden jaarrekening 2015 Sociaal Domein, nr 1324-1927, 20160225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9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NBA, Afronden jaarrekening 2015 Sociaal Domein, nr 1324-1927, 20160225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17:01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NBA, Afronden jaarrekening 2015 Sociaal Domein, nr 1324-1927, 20160225.pdf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550,69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1-mrt-2016-Ingekomen-stuk-NBA-Afronden-jaarrekening-2015-Sociaal-Domein-nr-1324-1927-201602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