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30-06-2025 22:14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623" text:style-name="Internet_20_link" text:visited-style-name="Visited_20_Internet_20_Link">
              <text:span text:style-name="ListLabel_20_28">
                <text:span text:style-name="T8">1 Raad 18 dec 2017 - Ingekomen stuk, Provincie Overijssel, Kwaliteit van het openbaar bestuur, nr 572905-225037, 20171207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623"/>
        Raad 18 dec 2017 - Ingekomen stuk, Provincie Overijssel, Kwaliteit van het openbaar bestuur, nr 572905-225037, 20171207
        <text:bookmark-end text:name="4162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21-12-2017 14:28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18 dec 2017 - Ingekomen stuk, Provincie Overijssel, Kwaliteit van het openbaar bestuur, nr 572905-225037, 20171207
              <text:span text:style-name="T3"/>
            </text:p>
            <text:p text:style-name="P7"/>
          </table:table-cell>
          <table:table-cell table:style-name="Table4.A2" office:value-type="string">
            <text:p text:style-name="P8">07-12-2017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4,15 MB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Raad-18-dec-2017-Ingekomen-stuk-Provincie-Overijssel-Kwaliteit-van-het-openbaar-bestuur-nr-572905-225037-2017120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92" meta:character-count="620" meta:non-whitespace-character-count="55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1260671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1260671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