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93" text:style-name="Internet_20_link" text:visited-style-name="Visited_20_Internet_20_Link">
              <text:span text:style-name="ListLabel_20_28">
                <text:span text:style-name="T8">1 Raad 14 apr 2014 - Ingekomen stuk, Wethouder voor Kindcentra, beleid rondom integrale kindcentra, 20140407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93"/>
        Raad 14 apr 2014 - Ingekomen stuk, Wethouder voor Kindcentra, beleid rondom integrale kindcentra, 20140407
        <text:bookmark-end text:name="411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Wethouder voor Kindcentra, beleid rondom integrale kindcentra, 20140407.pdf
              <text:span text:style-name="T3"/>
            </text:p>
            <text:p text:style-name="P7"/>
          </table:table-cell>
          <table:table-cell table:style-name="Table4.A2" office:value-type="string">
            <text:p text:style-name="P8">07-04-2014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800,11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--Ingekomen-stuk--Wethouder-voor-Kindcentra--beleid-rondom-integrale-kindcentra--2014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87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