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2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Vakver. Brandweer vrijwilligers, visie positie brandweervrijwilligers, nr 15732-14860, 20140403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2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Vakver. Brandweer vrijwilligers, visie positie brandweervrijwilligers, nr 15732-14860,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Vakver. Brandweer vrijwilligers, visie positie brandweervrijwilligers, nr 15732-14860,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Ingekomen-stuk-Vakver-Brandweer-vrijwilligers-visie-positie-brandweervrijwilligers-nr-15732-14860-2014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