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24" w:history="1">
        <w:r>
          <w:rPr>
            <w:rFonts w:ascii="Arial" w:hAnsi="Arial" w:eastAsia="Arial" w:cs="Arial"/>
            <w:color w:val="155CAA"/>
            <w:u w:val="single"/>
          </w:rPr>
          <w:t xml:space="preserve">1 ROB, Advies Vallen, opstaan en weer doorgaan, Leren in transities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24"/>
      <w:r w:rsidRPr="00A448AC">
        <w:rPr>
          <w:rFonts w:ascii="Arial" w:hAnsi="Arial" w:cs="Arial"/>
          <w:b/>
          <w:bCs/>
          <w:color w:val="303F4C"/>
          <w:lang w:val="en-US"/>
        </w:rPr>
        <w:t>ROB, Advies Vallen, opstaan en weer doorgaan, Leren in transities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 13:49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voor het Openbaar Bestuur, Advies Vallen, opstaan en weer doorgaan, Leren in transities, zaaknr 687226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821,61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-voor-het-Openbaar-Bestuur-Advies-Vallen-opstaan-en-weer-doorgaan-Leren-in-transities-zaaknr-6872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