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124" text:style-name="Internet_20_link" text:visited-style-name="Visited_20_Internet_20_Link">
              <text:span text:style-name="ListLabel_20_28">
                <text:span text:style-name="T8">1 ROB, Advies Vallen, opstaan en weer doorgaan, Leren in transities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24"/>
        ROB, Advies Vallen, opstaan en weer doorgaan, Leren in transities
        <text:bookmark-end text:name="4312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24-04-2023 13:49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voor het Openbaar Bestuur, Advies Vallen, opstaan en weer doorgaan, Leren in transities, zaaknr 687226
              <text:span text:style-name="T3"/>
            </text:p>
            <text:p text:style-name="P7"/>
          </table:table-cell>
          <table:table-cell table:style-name="Table4.A2" office:value-type="string">
            <text:p text:style-name="P8">24-04-2023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821,61 KB</text:p>
          </table:table-cell>
          <table:table-cell table:style-name="Table4.A2" office:value-type="string">
            <text:p text:style-name="P33">
              <text:a xlink:type="simple" xlink:href="https://ris.dalfsen.nl//Raadsinformatie/Bijlage/Raad-voor-het-Openbaar-Bestuur-Advies-Vallen-opstaan-en-weer-doorgaan-Leren-in-transities-zaaknr-6872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502" meta:non-whitespace-character-count="45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1128169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1128169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