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55" w:history="1">
        <w:r>
          <w:rPr>
            <w:rFonts w:ascii="Arial" w:hAnsi="Arial" w:eastAsia="Arial" w:cs="Arial"/>
            <w:color w:val="155CAA"/>
            <w:u w:val="single"/>
          </w:rPr>
          <w:t xml:space="preserve">1 Lbr VNG, Bekendmaking leden Tijdelijke commissie Asiel en Migratie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55"/>
      <w:r w:rsidRPr="00A448AC">
        <w:rPr>
          <w:rFonts w:ascii="Arial" w:hAnsi="Arial" w:cs="Arial"/>
          <w:b/>
          <w:bCs/>
          <w:color w:val="303F4C"/>
          <w:lang w:val="en-US"/>
        </w:rPr>
        <w:t>Lbr VNG, Bekendmaking leden Tijdelijke commissie Asiel en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 16:47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23-003, Bekendmaking leden Tijdelijke commissie Asiel en Migratie, zaaknr 681018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03-Bekendmaking-leden-Tijdelijke-commissie-Asiel-en-Migratie-zaaknr-6810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