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3" w:history="1">
        <w:r>
          <w:rPr>
            <w:rFonts w:ascii="Arial" w:hAnsi="Arial" w:eastAsia="Arial" w:cs="Arial"/>
            <w:color w:val="155CAA"/>
            <w:u w:val="single"/>
          </w:rPr>
          <w:t xml:space="preserve">1 Lbr VNG, 25-013, Model instructie voor de griffier 2025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3"/>
      <w:r w:rsidRPr="00A448AC">
        <w:rPr>
          <w:rFonts w:ascii="Arial" w:hAnsi="Arial" w:cs="Arial"/>
          <w:b/>
          <w:bCs/>
          <w:color w:val="303F4C"/>
          <w:lang w:val="en-US"/>
        </w:rPr>
        <w:t>Lbr VNG, 25-013, Model instructie voor de griffier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25-013, Model instructie voor de griffier 2025,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308,23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13-Model-instructie-voor-de-griffier-2025-202502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