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13" text:style-name="Internet_20_link" text:visited-style-name="Visited_20_Internet_20_Link">
              <text:span text:style-name="ListLabel_20_28">
                <text:span text:style-name="T8">1 Lbr VNG, 25-010, Woontop en Nationale prestatieafspraken met woningcorporaties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13"/>
        Lbr VNG, 25-010, Woontop en Nationale prestatieafspraken met woningcorporaties
        <text:bookmark-end text:name="437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11:11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25-010, Woontop en Nationale prestatieafspraken met woningcorporaties, 20250525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166,65 KB</text:p>
          </table:table-cell>
          <table:table-cell table:style-name="Table4.A2" office:value-type="string">
            <text:p text:style-name="P33">
              <text:a xlink:type="simple" xlink:href="https://ris.dalfsen.nl//Raadsinformatie/Lbr-VNG-25-010-Woontop-en-Nationale-prestatieafspraken-met-woningcorporaties-202505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509" meta:non-whitespace-character-count="4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1387204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1387204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