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02" text:style-name="Internet_20_link" text:visited-style-name="Visited_20_Internet_20_Link">
              <text:span text:style-name="ListLabel_20_28">
                <text:span text:style-name="T8">1 Lbr VNG, 25-006, Uitspraak deskundigencommissie Jeugd-hervormingsagenda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02"/>
        Lbr VNG, 25-006, Uitspraak deskundigencommissie Jeugd-hervormingsagenda
        <text:bookmark-end text:name="437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11-02-2025 16:09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25-006, Uitspraak deskundigencommissie Jeugd-hervormingsagenda, 20250211
              <text:span text:style-name="T3"/>
            </text:p>
            <text:p text:style-name="P7"/>
          </table:table-cell>
          <table:table-cell table:style-name="Table4.A2" office:value-type="string">
            <text:p text:style-name="P8">11-02-2025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286,28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5-006-Uitspraak-deskundigencommissie-Jeugd-hervormingsagenda-202502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88" meta:non-whitespace-character-count="4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1756238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1756238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