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23:27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705" w:history="1">
        <w:r>
          <w:rPr>
            <w:rFonts w:ascii="Arial" w:hAnsi="Arial" w:eastAsia="Arial" w:cs="Arial"/>
            <w:color w:val="155CAA"/>
            <w:u w:val="single"/>
          </w:rPr>
          <w:t xml:space="preserve">1 Lbr VNG, 25-005, Offensief tegen explosies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705"/>
      <w:r w:rsidRPr="00A448AC">
        <w:rPr>
          <w:rFonts w:ascii="Arial" w:hAnsi="Arial" w:cs="Arial"/>
          <w:b/>
          <w:bCs/>
          <w:color w:val="303F4C"/>
          <w:lang w:val="en-US"/>
        </w:rPr>
        <w:t>Lbr VNG, 25-005, Offensief tegen explosies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 16:41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Lbr VNG, 25-005, Offensief tegen explosies, 20250211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11-02-2025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243,45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Lbr-VNG-25-005-Offensief-tegen-explosies-20250211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