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26-06-2025 17:50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79" text:style-name="Internet_20_link" text:visited-style-name="Visited_20_Internet_20_Link">
              <text:span text:style-name="ListLabel_20_28">
                <text:span text:style-name="T8">1 Lbr VNG, 24-035, Openstelling nagekomen vacature VNG commissie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79"/>
        Lbr VNG, 24-035, Openstelling nagekomen vacature VNG commissie
        <text:bookmark-end text:name="435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12-09-2024 11:11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24-035, Openstelling nagekomen vacature VNG commissie, zaaknr 734518, 20240912
              <text:span text:style-name="T3"/>
            </text:p>
            <text:p text:style-name="P7"/>
          </table:table-cell>
          <table:table-cell table:style-name="Table4.A2" office:value-type="string">
            <text:p text:style-name="P8">12-09-2024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10,29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35-Openstelling-nagekomen-vacature-VNG-commissie-zaaknr-734518-202409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75" meta:non-whitespace-character-count="4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1307185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1307185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