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77" w:history="1">
        <w:r>
          <w:rPr>
            <w:rFonts w:ascii="Arial" w:hAnsi="Arial" w:eastAsia="Arial" w:cs="Arial"/>
            <w:color w:val="155CAA"/>
            <w:u w:val="single"/>
          </w:rPr>
          <w:t xml:space="preserve">1 Lbr VNG, 24-033, Openstelling vacatures najaars ALV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77"/>
      <w:r w:rsidRPr="00A448AC">
        <w:rPr>
          <w:rFonts w:ascii="Arial" w:hAnsi="Arial" w:cs="Arial"/>
          <w:b/>
          <w:bCs/>
          <w:color w:val="303F4C"/>
          <w:lang w:val="en-US"/>
        </w:rPr>
        <w:t>Lbr VNG, 24-033, Openstelling vacatures najaars ALV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23-09-2024 15:59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24-033, Openstelling vacatures najaars ALV 2024, 20240910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33-Openstelling-vacatures-najaars-ALV-2024-202409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