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02:00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13" text:style-name="Internet_20_link" text:visited-style-name="Visited_20_Internet_20_Link">
              <text:span text:style-name="ListLabel_20_28">
                <text:span text:style-name="T8">1 Lbr VNG, 24-022, Geen andere kandidaten voor vacatures VNG-bestuur en commissies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13"/>
        Lbr VNG, 24-022, Geen andere kandidaten voor vacatures VNG-bestuur en commissies
        <text:bookmark-end text:name="435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18-06-2024 12:35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24-022, Geen andere kandidaten voor vacatures VNG-bestuur en commissies, 20240618
              <text:span text:style-name="T3"/>
            </text:p>
            <text:p text:style-name="P7"/>
          </table:table-cell>
          <table:table-cell table:style-name="Table4.A2" office:value-type="string">
            <text:p text:style-name="P8">18-06-2024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129,47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22-Geen-andere-kandidaten-voor-vacatures-VNG-bestuur-en-commissies-202406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5" meta:character-count="515" meta:non-whitespace-character-count="4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1601231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1601231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