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4" w:history="1">
        <w:r>
          <w:rPr>
            <w:rFonts w:ascii="Arial" w:hAnsi="Arial" w:eastAsia="Arial" w:cs="Arial"/>
            <w:color w:val="155CAA"/>
            <w:u w:val="single"/>
          </w:rPr>
          <w:t xml:space="preserve">1 Lbr VNG, 24-010, Aankondiging monitor van de afspraken Hervormingsagenda Jeugd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4"/>
      <w:r w:rsidRPr="00A448AC">
        <w:rPr>
          <w:rFonts w:ascii="Arial" w:hAnsi="Arial" w:cs="Arial"/>
          <w:b/>
          <w:bCs/>
          <w:color w:val="303F4C"/>
          <w:lang w:val="en-US"/>
        </w:rPr>
        <w:t>Lbr VNG, 24-010, Aankondiging monitor van de afspraken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24-010, Aankondiging monitor van de afspraken Hervormingsagenda Jeugd,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0-Aankondiging-monitor-van-de-afspraken-Hervormingsagenda-Jeugd-202404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