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08" w:history="1">
        <w:r>
          <w:rPr>
            <w:rFonts w:ascii="Arial" w:hAnsi="Arial" w:eastAsia="Arial" w:cs="Arial"/>
            <w:color w:val="155CAA"/>
            <w:u w:val="single"/>
          </w:rPr>
          <w:t xml:space="preserve">1 Lbr VNG, 24-006, Ontwikkelingen opvang asielzoekers en Oekrainers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08"/>
      <w:r w:rsidRPr="00A448AC">
        <w:rPr>
          <w:rFonts w:ascii="Arial" w:hAnsi="Arial" w:cs="Arial"/>
          <w:b/>
          <w:bCs/>
          <w:color w:val="303F4C"/>
          <w:lang w:val="en-US"/>
        </w:rPr>
        <w:t>Lbr VNG, 24-006, Ontwikkelingen opvang asielzoekers en Oekrainers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 12:56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24-006, Ontwikkelingen opvang asielzoekers en Oekrainers, 20240314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4-006-Ontwikkelingen-opvang-asielzoekers-en-Oekrainers-202403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