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8" w:history="1">
        <w:r>
          <w:rPr>
            <w:rFonts w:ascii="Arial" w:hAnsi="Arial" w:eastAsia="Arial" w:cs="Arial"/>
            <w:color w:val="155CAA"/>
            <w:u w:val="single"/>
          </w:rPr>
          <w:t xml:space="preserve">1 Lbr VNG, 23-052, Kenniscentrum onteigeningen voor overheden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8"/>
      <w:r w:rsidRPr="00A448AC">
        <w:rPr>
          <w:rFonts w:ascii="Arial" w:hAnsi="Arial" w:cs="Arial"/>
          <w:b/>
          <w:bCs/>
          <w:color w:val="303F4C"/>
          <w:lang w:val="en-US"/>
        </w:rPr>
        <w:t>Lbr VNG, 23-052, Kenniscentrum onteigeningen voor overheden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23-052, Kenniscentrum onteigeningen voor overheden, 20231221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52-Kenniscentrum-onteigeningen-voor-overheden-2023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