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8" w:history="1">
        <w:r>
          <w:rPr>
            <w:rFonts w:ascii="Arial" w:hAnsi="Arial" w:eastAsia="Arial" w:cs="Arial"/>
            <w:color w:val="155CAA"/>
            <w:u w:val="single"/>
          </w:rPr>
          <w:t xml:space="preserve">1 Lbr VNG, 23-044, Ledenraadpleging onderhandelingsresultaten Cao SW en Cao Aan de slag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8"/>
      <w:r w:rsidRPr="00A448AC">
        <w:rPr>
          <w:rFonts w:ascii="Arial" w:hAnsi="Arial" w:cs="Arial"/>
          <w:b/>
          <w:bCs/>
          <w:color w:val="303F4C"/>
          <w:lang w:val="en-US"/>
        </w:rPr>
        <w:t>Lbr VNG, 23-044, Ledenraadpleging onderhandelingsresultaten Cao SW en Cao Aan de slag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23-044, Ledenraadpleging onderhandelingsresultaten Cao SW en Cao Aan de slag, 20231121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44-Ledenraadpleging-onderhandelingsresultaten-Cao-SW-en-Cao-Aan-de-slag-20231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