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72" text:style-name="Internet_20_link" text:visited-style-name="Visited_20_Internet_20_Link">
              <text:span text:style-name="ListLabel_20_28">
                <text:span text:style-name="T8">1 Lbr VNG, 23-043, Taakstelling huisvesting statushouders opvang van asielzoekers en ontheemden uit Oekraïne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72"/>
        Lbr VNG, 23-043, Taakstelling huisvesting statushouders opvang van asielzoekers en ontheemden uit Oekraïne
        <text:bookmark-end text:name="4327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16-11-2023 17:00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23-043, Taakstelling huisvesting statushouders opvang van asielzoekers en ontheemden uit oekraine, 20231116
              <text:span text:style-name="T3"/>
            </text:p>
            <text:p text:style-name="P7"/>
          </table:table-cell>
          <table:table-cell table:style-name="Table4.A2" office:value-type="string">
            <text:p text:style-name="P8">16-11-2023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172,53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43-Taakstelling-huisvesting-statushouders-opvang-van-asielzoekers-en-ontheemden-uit-oekraine-202311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1" meta:character-count="593" meta:non-whitespace-character-count="5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1986312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1986312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