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25" w:history="1">
        <w:r>
          <w:rPr>
            <w:rFonts w:ascii="Arial" w:hAnsi="Arial" w:eastAsia="Arial" w:cs="Arial"/>
            <w:color w:val="155CAA"/>
            <w:u w:val="single"/>
          </w:rPr>
          <w:t xml:space="preserve">1 Lbr VNG, 23-036, Openstelling vacatures vng bestuur en commissie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25"/>
      <w:r w:rsidRPr="00A448AC">
        <w:rPr>
          <w:rFonts w:ascii="Arial" w:hAnsi="Arial" w:cs="Arial"/>
          <w:b/>
          <w:bCs/>
          <w:color w:val="303F4C"/>
          <w:lang w:val="en-US"/>
        </w:rPr>
        <w:t>Lbr VNG, 23-036, Openstelling vacatures vng bestuur en commissie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23-036, Openstelling vacatures vng bestuur en commissies, 20230914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36-Openstelling-vacatures-vng-bestuur-en-commissies-202309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