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61" w:history="1">
        <w:r>
          <w:rPr>
            <w:rFonts w:ascii="Arial" w:hAnsi="Arial" w:eastAsia="Arial" w:cs="Arial"/>
            <w:color w:val="155CAA"/>
            <w:u w:val="single"/>
          </w:rPr>
          <w:t xml:space="preserve">1 Lbr VNG, 21-085, Regeerakkoord, zaaknr 647899, 20211221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61"/>
      <w:r w:rsidRPr="00A448AC">
        <w:rPr>
          <w:rFonts w:ascii="Arial" w:hAnsi="Arial" w:cs="Arial"/>
          <w:b/>
          <w:bCs/>
          <w:color w:val="303F4C"/>
          <w:lang w:val="en-US"/>
        </w:rPr>
        <w:t>Lbr VNG, 21-085, Regeerakkoord, zaaknr 647899, 20211221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21-085, Regeerakkoord, zaaknr 647899, 20211221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85-Regeerakkoord-zaaknr-647899-202112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