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4" text:style-name="Internet_20_link" text:visited-style-name="Visited_20_Internet_20_Link">
              <text:span text:style-name="ListLabel_20_28">
                <text:span text:style-name="T8">1 Lbr VNG, 21-082, Belangrijke ontwikkelingen positie raadsleden en wethouders, zaaknr 646696, 20211207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4"/>
        Lbr VNG, 21-082, Belangrijke ontwikkelingen positie raadsleden en wethouders, zaaknr 646696, 20211207
        <text:bookmark-end text:name="426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21-082, Belangrijke ontwikkelingen positie raadsleden en wethouders, zaaknr 646696, 20211207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335,83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82-Belangrijke-ontwikkelingen-positie-raadsleden-en-wethouders-zaaknr-646696-2021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68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