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06-06-2025 23:27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496" text:style-name="Internet_20_link" text:visited-style-name="Visited_20_Internet_20_Link">
              <text:span text:style-name="ListLabel_20_28">
                <text:span text:style-name="T8">1 Lbr VNG 21-048, Arbitrage jeugd en afspraken Rijk-VNG, zaaknr 634994, 20210610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496"/>
        Lbr VNG 21-048, Arbitrage jeugd en afspraken Rijk-VNG, zaaknr 634994, 20210610
        <text:bookmark-end text:name="42496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04-10-2021 15:14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Lbr VNG 21-048, Arbitrage-jeugd-en-afspraken-Rijk-VNG, zaaknr 634994, 20210610
              <text:span text:style-name="T3"/>
            </text:p>
            <text:p text:style-name="P7"/>
          </table:table-cell>
          <table:table-cell table:style-name="Table4.A2" office:value-type="string">
            <text:p text:style-name="P8">10-06-2021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142,05 KB</text:p>
          </table:table-cell>
          <table:table-cell table:style-name="Table4.A2" office:value-type="string">
            <text:p text:style-name="P33">
              <text:a xlink:type="simple" xlink:href="https://ris.dalfsen.nl//Raadsinformatie/Bijlage/Lbr-VNG-21-048-Arbitrage-jeugd-en-afspraken-Rijk-VNG-zaaknr-634994-20210610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70" meta:character-count="499" meta:non-whitespace-character-count="456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734036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734036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