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60" w:history="1">
        <w:r>
          <w:rPr>
            <w:rFonts w:ascii="Arial" w:hAnsi="Arial" w:eastAsia="Arial" w:cs="Arial"/>
            <w:color w:val="155CAA"/>
            <w:u w:val="single"/>
          </w:rPr>
          <w:t xml:space="preserve">1 Lbr VNG 21-012, VNG ondertekent actieagenda wonen, zaaknr 630467, 20210218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60"/>
      <w:r w:rsidRPr="00A448AC">
        <w:rPr>
          <w:rFonts w:ascii="Arial" w:hAnsi="Arial" w:cs="Arial"/>
          <w:b/>
          <w:bCs/>
          <w:color w:val="303F4C"/>
          <w:lang w:val="en-US"/>
        </w:rPr>
        <w:t>Lbr VNG 21-012, VNG ondertekent actieagenda wonen, zaaknr 630467, 20210218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30-03-2021 12:16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21-012, VNG ondertekent actieagenda wonen, zaaknr 630467, 20210218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109,63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1-012-VNG-ondertekent-actieagenda-wonen-zaaknr-630467-2021021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