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48" w:history="1">
        <w:r>
          <w:rPr>
            <w:rFonts w:ascii="Arial" w:hAnsi="Arial" w:eastAsia="Arial" w:cs="Arial"/>
            <w:color w:val="155CAA"/>
            <w:u w:val="single"/>
          </w:rPr>
          <w:t xml:space="preserve">1 Lbr VNG 21-010, Kiezers-mogelijkheid-bieden-tot-afleggen-ondersteuningsverklaringen-op-3-en-4-februari-2021, zaaknr 629868, 20210208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48"/>
      <w:r w:rsidRPr="00A448AC">
        <w:rPr>
          <w:rFonts w:ascii="Arial" w:hAnsi="Arial" w:cs="Arial"/>
          <w:b/>
          <w:bCs/>
          <w:color w:val="303F4C"/>
          <w:lang w:val="en-US"/>
        </w:rPr>
        <w:t>Lbr VNG 21-010, Kiezers-mogelijkheid-bieden-tot-afleggen-ondersteuningsverklaringen-op-3-en-4-februari-2021, zaaknr 629868, 20210208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21-010, Kiezers-mogelijkheid-bieden-tot-afleggen-ondersteuningsverklaringen-op-3-en-4-februari-2021, zaaknr 629868, 20210208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10-Kiezers-mogelijkheid-bieden-tot-afleggen-ondersteuningsverklaringen-op-3-en-4-februari-2021-zaaknr-629868-202102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