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0" w:history="1">
        <w:r>
          <w:rPr>
            <w:rFonts w:ascii="Arial" w:hAnsi="Arial" w:eastAsia="Arial" w:cs="Arial"/>
            <w:color w:val="155CAA"/>
            <w:u w:val="single"/>
          </w:rPr>
          <w:t xml:space="preserve">1 Lbr VNG, 21-002, Uitnodiging buitengewone ALV 12 februari 2021, zaaknr 628985, 20210118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0"/>
      <w:r w:rsidRPr="00A448AC">
        <w:rPr>
          <w:rFonts w:ascii="Arial" w:hAnsi="Arial" w:cs="Arial"/>
          <w:b/>
          <w:bCs/>
          <w:color w:val="303F4C"/>
          <w:lang w:val="en-US"/>
        </w:rPr>
        <w:t>Lbr VNG, 21-002, Uitnodiging buitengewone ALV 12 februari 2021, zaaknr 628985, 20210118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21-002, Uitnodiging buitengewone ALV 12 februari 2021, zaaknr 628985, 20210118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02-Uitnodiging-buitengewone-ALV-12-februari-2021-zaaknr-628985-2021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