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4" w:history="1">
        <w:r>
          <w:rPr>
            <w:rFonts w:ascii="Arial" w:hAnsi="Arial" w:eastAsia="Arial" w:cs="Arial"/>
            <w:color w:val="155CAA"/>
            <w:u w:val="single"/>
          </w:rPr>
          <w:t xml:space="preserve">1 Lbr VNG 20-087, Voorbereiding ALV 12-februari-2021, zaaknr 627276, 20201207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4"/>
      <w:r w:rsidRPr="00A448AC">
        <w:rPr>
          <w:rFonts w:ascii="Arial" w:hAnsi="Arial" w:cs="Arial"/>
          <w:b/>
          <w:bCs/>
          <w:color w:val="303F4C"/>
          <w:lang w:val="en-US"/>
        </w:rPr>
        <w:t>Lbr VNG 20-087, Voorbereiding ALV 12-februari-2021, zaaknr 627276, 20201207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20-087, Voorbereiding ALV 12-februari-2021, zaaknr 627276, 20201207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87-Voorbereiding-ALV-12-februari-2021-zaaknr-627276-2020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