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7" w:history="1">
        <w:r>
          <w:rPr>
            <w:rFonts w:ascii="Arial" w:hAnsi="Arial" w:eastAsia="Arial" w:cs="Arial"/>
            <w:color w:val="155CAA"/>
            <w:u w:val="single"/>
          </w:rPr>
          <w:t xml:space="preserve">1 Lbr VNG 20-062, Openstelling-vacatures-vng-bestuur-en-commissies, zaaknr 623573, 20200903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7"/>
      <w:r w:rsidRPr="00A448AC">
        <w:rPr>
          <w:rFonts w:ascii="Arial" w:hAnsi="Arial" w:cs="Arial"/>
          <w:b/>
          <w:bCs/>
          <w:color w:val="303F4C"/>
          <w:lang w:val="en-US"/>
        </w:rPr>
        <w:t>Lbr VNG 20-062, Openstelling-vacatures-vng-bestuur-en-commissies, zaaknr 623573, 20200903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20-062, Openstelling-vacatures-vng-bestuur-en-commissies, zaaknr 623573, 20200903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03-09-2020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62-Openstelling-vacatures-vng-bestuur-en-commissies-zaaknr-623573-202009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