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5" w:history="1">
        <w:r>
          <w:rPr>
            <w:rFonts w:ascii="Arial" w:hAnsi="Arial" w:eastAsia="Arial" w:cs="Arial"/>
            <w:color w:val="155CAA"/>
            <w:u w:val="single"/>
          </w:rPr>
          <w:t xml:space="preserve">1 Lbr VNG 20-061, Uitnodiging ALV 25 september 2020, zaaknr 623303, 20200831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5"/>
      <w:r w:rsidRPr="00A448AC">
        <w:rPr>
          <w:rFonts w:ascii="Arial" w:hAnsi="Arial" w:cs="Arial"/>
          <w:b/>
          <w:bCs/>
          <w:color w:val="303F4C"/>
          <w:lang w:val="en-US"/>
        </w:rPr>
        <w:t>Lbr VNG 20-061, Uitnodiging ALV 25 september 2020, zaaknr 623303, 20200831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20-061, Uitnodiging ALV 25 september 2020, zaaknr 623303, 20200831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504,14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0-061-Uitnodiging-ALV-25-september-2020-zaaknr-623303-202008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