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04-07-2025 05:25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015" text:style-name="Internet_20_link" text:visited-style-name="Visited_20_Internet_20_Link">
              <text:span text:style-name="ListLabel_20_28">
                <text:span text:style-name="T8">1 Lbr VNG 20-005, Stand van zaken implementatie abonnementstarief Wmo, zaaknr 614775, 20200224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015"/>
        Lbr VNG 20-005, Stand van zaken implementatie abonnementstarief Wmo, zaaknr 614775, 20200224
        <text:bookmark-end text:name="4201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30-03-2020 13:19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20-005, Stand van zaken implementatie abonnementstarief Wmo, zaaknr 614775, 20200224
              <text:span text:style-name="T3"/>
            </text:p>
            <text:p text:style-name="P7"/>
          </table:table-cell>
          <table:table-cell table:style-name="Table4.A2" office:value-type="string">
            <text:p text:style-name="P8">24-02-2020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256,64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20-005-Stand-van-zaken-implementatie-abonnementstarief-Wmo-zaaknr-614775-202002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7" meta:character-count="541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474370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474370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