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00:12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65" text:style-name="Internet_20_link" text:visited-style-name="Visited_20_Internet_20_Link">
              <text:span text:style-name="ListLabel_20_28">
                <text:span text:style-name="T8">1 Lbr VNG 19-077, Stand van zaken herziening gemeentefonds, zaaknr 608715, 20191010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65"/>
        Lbr VNG 19-077, Stand van zaken herziening gemeentefonds, zaaknr 608715, 20191010
        <text:bookmark-end text:name="4196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16-12-2019 10:12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19-077, Stand van zaken herziening gemeentefonds, zaaknr 608715, 20191010
              <text:span text:style-name="T3"/>
            </text:p>
            <text:p text:style-name="P7"/>
          </table:table-cell>
          <table:table-cell table:style-name="Table4.A2" office:value-type="string">
            <text:p text:style-name="P8">10-10-2019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483,09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19-077-Stand-van-zaken-herziening-gemeentefonds-zaaknr-608715-201910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4" meta:character-count="508" meta:non-whitespace-character-count="46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1863286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1863286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