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00:15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15" text:style-name="Internet_20_link" text:visited-style-name="Visited_20_Internet_20_Link">
              <text:span text:style-name="ListLabel_20_28">
                <text:span text:style-name="T8">1 Lbr VNG 19-049, LOGA Nadere uitwerking akkoord reparatie FLO-overgangsrecht-voor-brandweerpersoneel, zaaknr 603981, 20190627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15"/>
        Lbr VNG 19-049, LOGA Nadere uitwerking akkoord reparatie FLO-overgangsrecht-voor-brandweerpersoneel, zaaknr 603981, 20190627
        <text:bookmark-end text:name="4191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26-09-2019 16:10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19-049, LOGA Nadere uitwerking akkoord reparatie FLO-overgangsrecht-voor-brandweerpersoneel, zaaknr 603981, 20190627
              <text:span text:style-name="T3"/>
            </text:p>
            <text:p text:style-name="P7"/>
          </table:table-cell>
          <table:table-cell table:style-name="Table4.A2" office:value-type="string">
            <text:p text:style-name="P8">27-06-2019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177,73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19-049-LOGA-Nadere-uitwerking-akkoord-reparatie-FLO-overgangsrecht-voor-brandweerpersoneel-zaaknr-603981-201906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7" meta:character-count="637" meta:non-whitespace-character-count="58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1213374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1213374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