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92" text:style-name="Internet_20_link" text:visited-style-name="Visited_20_Internet_20_Link">
              <text:span text:style-name="ListLabel_20_28">
                <text:span text:style-name="T8">1 Lbr VNG 19-028, LOGA Actualisering begrippen brandweerhoofdstukken aan hoofdst 3 CAR-UWO, zaaknr 601455, 20190506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92"/>
        Lbr VNG 19-028, LOGA Actualisering begrippen brandweerhoofdstukken aan hoofdst 3 CAR-UWO, zaaknr 601455, 20190506
        <text:bookmark-end text:name="418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19-028, LOGA Actualisering begrippen brandweerhoofdstukken aan hoofdst 3 CAR-UWO, zaaknr 601455, 20190506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180,27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28-LOGA-Actualisering-begrippen-brandweerhoofdstukken-aan-hoofdst-3-CAR-UWO-zaaknr-601455-2019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604" meta:non-whitespace-character-count="5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