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60" w:history="1">
        <w:r>
          <w:rPr>
            <w:rFonts w:ascii="Arial" w:hAnsi="Arial" w:eastAsia="Arial" w:cs="Arial"/>
            <w:color w:val="155CAA"/>
            <w:u w:val="single"/>
          </w:rPr>
          <w:t xml:space="preserve">1 Lbr VNG 19-014, Ledenraadpleging over beleidsplan College voor Arbeidszaken, zaaknr 599477, 20190328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60"/>
      <w:r w:rsidRPr="00A448AC">
        <w:rPr>
          <w:rFonts w:ascii="Arial" w:hAnsi="Arial" w:cs="Arial"/>
          <w:b/>
          <w:bCs/>
          <w:color w:val="303F4C"/>
          <w:lang w:val="en-US"/>
        </w:rPr>
        <w:t>Lbr VNG 19-014, Ledenraadpleging over beleidsplan College voor Arbeidszaken, zaaknr 599477, 20190328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19-014, Ledenraadpleging over beleidsplan College voor Arbeidszaken, zaaknr 599477, 20190328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714,66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14-Ledenraadpleging-over-beleidsplan-College-voor-Arbeidszaken-zaaknr-599477-201903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