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07:31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856" text:style-name="Internet_20_link" text:visited-style-name="Visited_20_Internet_20_Link">
              <text:span text:style-name="ListLabel_20_28">
                <text:span text:style-name="T8">1 Lbr VNG, 19-011, Wijzigingswet Open Overheid, zaaknr 598829, 20190314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856"/>
        Lbr VNG, 19-011, Wijzigingswet Open Overheid, zaaknr 598829, 20190314
        <text:bookmark-end text:name="4185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26-03-2019 12:08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19-011, Wijzigingswet Open Overheid, zaaknr 598829, 20190314
              <text:span text:style-name="T3"/>
            </text:p>
            <text:p text:style-name="P7"/>
          </table:table-cell>
          <table:table-cell table:style-name="Table4.A2" office:value-type="string">
            <text:p text:style-name="P8">14-03-2019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823,64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Lbr-VNG-19-011-Wijzigingswet-Open-Overheid-zaaknr-598829-2019031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8" meta:character-count="472" meta:non-whitespace-character-count="43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1832330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1832330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