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21:36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43" text:style-name="Internet_20_link" text:visited-style-name="Visited_20_Internet_20_Link">
              <text:span text:style-name="ListLabel_20_28">
                <text:span text:style-name="T8">1 Lbr VNG, 19-007, Bestuursakkoord klimaatadaptatie en aanvullende bestuurlijke afspr water, zaaknr 596399, 20190131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43"/>
        Lbr VNG, 19-007, Bestuursakkoord klimaatadaptatie en aanvullende bestuurlijke afspr water, zaaknr 596399, 20190131
        <text:bookmark-end text:name="4184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26-03-2019 12:11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19-007, Bestuursakkoord klimaatadaptatie en aanvullende bestuurlijke afspr water, zaaknr 596399, 20190131
              <text:span text:style-name="T3"/>
            </text:p>
            <text:p text:style-name="P7"/>
          </table:table-cell>
          <table:table-cell table:style-name="Table4.A2" office:value-type="string">
            <text:p text:style-name="P8">31-01-2019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22,89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07-Bestuursakkoord-klimaatadaptatie-en-aanvullende-bestuurlijke-afspr-water-zaaknr-596399-201901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606" meta:non-whitespace-character-count="5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887032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887032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