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7" w:history="1">
        <w:r>
          <w:rPr>
            <w:rFonts w:ascii="Arial" w:hAnsi="Arial" w:eastAsia="Arial" w:cs="Arial"/>
            <w:color w:val="155CAA"/>
            <w:u w:val="single"/>
          </w:rPr>
          <w:t xml:space="preserve">1 Lbr VNG 19-005, Bepalen kiesgerechtigden per waterschap, zaaknr 595802, 20190117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7"/>
      <w:r w:rsidRPr="00A448AC">
        <w:rPr>
          <w:rFonts w:ascii="Arial" w:hAnsi="Arial" w:cs="Arial"/>
          <w:b/>
          <w:bCs/>
          <w:color w:val="303F4C"/>
          <w:lang w:val="en-US"/>
        </w:rPr>
        <w:t>Lbr VNG 19-005, Bepalen kiesgerechtigden per waterschap, zaaknr 595802, 20190117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19-005, Bepalen kiesgerechtigden per waterschap, zaaknr 595802, 20190117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05-Bepalen-kiesgerechtigden-per-waterschap-zaaknr-595802-20190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