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69" w:history="1">
        <w:r>
          <w:rPr>
            <w:rFonts w:ascii="Arial" w:hAnsi="Arial" w:eastAsia="Arial" w:cs="Arial"/>
            <w:color w:val="155CAA"/>
            <w:u w:val="single"/>
          </w:rPr>
          <w:t xml:space="preserve">1 Brief VEH, Onderzoek seniorvriendelijkste gemeente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69"/>
      <w:r w:rsidRPr="00A448AC">
        <w:rPr>
          <w:rFonts w:ascii="Arial" w:hAnsi="Arial" w:cs="Arial"/>
          <w:b/>
          <w:bCs/>
          <w:color w:val="303F4C"/>
          <w:lang w:val="en-US"/>
        </w:rPr>
        <w:t>Brief VEH, Onderzoek seniorvriendelijkste gemeente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 18:08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VEH, Onderzoek seniorvriendelijkste gemeente, 20241210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ief-VEH-Onderzoek-seniorvriendelijkste-gemeente-202412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