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51" text:style-name="Internet_20_link" text:visited-style-name="Visited_20_Internet_20_Link">
              <text:span text:style-name="ListLabel_20_28">
                <text:span text:style-name="T8">1 Brf raadslid Zwolle, Pensioenzorgen, zaaknr 607909, 20190926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51"/>
        Brf raadslid Zwolle, Pensioenzorgen, zaaknr 607909, 20190926
        <text:bookmark-end text:name="419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raadslid Zwolle, Pensioenzorgen, zaaknr 607909, 20190926
              <text:span text:style-name="T3"/>
            </text:p>
            <text:p text:style-name="P7"/>
          </table:table-cell>
          <table:table-cell table:style-name="Table4.A2" office:value-type="string">
            <text:p text:style-name="P8">26-09-2019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113,45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raadslid-Zwolle-Pensioenzorgen-zaaknr-607909-201909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45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1432397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1432397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