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42" text:style-name="Internet_20_link" text:visited-style-name="Visited_20_Internet_20_Link">
              <text:span text:style-name="ListLabel_20_28">
                <text:span text:style-name="T8">1 Brf inwoners, Bindend advies realisatie 25 app. Burg. Backxlaan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42"/>
        Brf inwoners, Bindend advies realisatie 25 app. Burg. Backxlaan
        <text:bookmark-end text:name="4384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02-06-2025 14:59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Bindend advies realisatie 25 app. Burg. Backxlaan, 20250602
              <text:span text:style-name="T3"/>
            </text:p>
            <text:p text:style-name="P7"/>
          </table:table-cell>
          <table:table-cell table:style-name="Table4.A2" office:value-type="string">
            <text:p text:style-name="P8">02-06-2025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67,21 KB</text:p>
          </table:table-cell>
          <table:table-cell table:style-name="Table4.A2" office:value-type="string">
            <text:p text:style-name="P33">
              <text:a xlink:type="simple" xlink:href="https://ris.dalfsen.nl//Raadsinformatie/Brf-inwoners-Bindend-advies-realisatie-25-app-Burg-Backxlaan-202506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9" meta:character-count="463" meta:non-whitespace-character-count="42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51787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51787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